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7A" w:rsidRPr="00F96A7A" w:rsidRDefault="0087281F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 общее образование – 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построения Примерного учебного плана (ПУП) для 10-11 классов основаны на идее двухуровневого (базового и профильного) федерального и национально-регионального компонентов государственного образовательного стандарта.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Выбирая различные сочетания базовых и профильных учебных предметов, кажд</w:t>
      </w:r>
      <w:r w:rsidR="00D96863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образовательная организация получает широкие возможности организации одного или нескольких профилей, а обучающийся – выбора профильных и элективных учебных предметов, которые в совокупности и составят его индивидуальную образовательную траекторию.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>это учебные предметы федерального и национально-регионального компонентов, направленные на завершение общеобразовательной подготовки обучающихся.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Профильные общеобразовательные учебные предметы</w:t>
      </w:r>
      <w:r>
        <w:rPr>
          <w:rFonts w:ascii="Times New Roman" w:hAnsi="Times New Roman"/>
          <w:sz w:val="28"/>
          <w:szCs w:val="28"/>
        </w:rPr>
        <w:t xml:space="preserve"> – это учебные предметы федерального компонента повышенного уровня, определяющие специализацию каждого конкретного профиля обучения.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Совокупность базовых и профильных общеобразовательных учебных предметов определяет состав федерального компонента Примерного учебного плана.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профильном обучении обучающийся выбирает </w:t>
      </w:r>
      <w:r>
        <w:rPr>
          <w:rFonts w:ascii="Times New Roman" w:hAnsi="Times New Roman"/>
          <w:b/>
          <w:i/>
          <w:sz w:val="28"/>
          <w:szCs w:val="28"/>
        </w:rPr>
        <w:t>не менее двух</w:t>
      </w:r>
      <w:r>
        <w:rPr>
          <w:rFonts w:ascii="Times New Roman" w:hAnsi="Times New Roman"/>
          <w:sz w:val="28"/>
          <w:szCs w:val="28"/>
        </w:rPr>
        <w:t xml:space="preserve"> учебных предметов на профильном уровне.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D968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предметы «Математика», «Русский язык», «Литература», «Иностранный язык», «История», входящие в инвариантную часть Примерного учебного плана, изучаются на профильном уровне, то на базовом уровне эти предметы </w:t>
      </w:r>
      <w:r>
        <w:rPr>
          <w:rFonts w:ascii="Times New Roman" w:hAnsi="Times New Roman"/>
          <w:b/>
          <w:i/>
          <w:sz w:val="28"/>
          <w:szCs w:val="28"/>
        </w:rPr>
        <w:t>не изучаются</w:t>
      </w:r>
      <w:r>
        <w:rPr>
          <w:rFonts w:ascii="Times New Roman" w:hAnsi="Times New Roman"/>
          <w:sz w:val="28"/>
          <w:szCs w:val="28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Предметы национально-регионального компонента и компонент образовательной организации  для 10 и 11 классов представлены количеством часов, отводимых на их изучение.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образовательного учреждения</w:t>
      </w:r>
      <w:r>
        <w:rPr>
          <w:rFonts w:ascii="Times New Roman" w:hAnsi="Times New Roman"/>
          <w:sz w:val="28"/>
          <w:szCs w:val="28"/>
        </w:rPr>
        <w:t>. Элективные учебные предметы выполняют три основные функции: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«надстройки» профильного учебного предмета, когда такой дополнительный профильный учебный предмет становится в полной мере углубленным;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развивают содержание одного из базовых учебных предметов, что позволяет поддерживать изучение смежных учебных предметов на профильном уровне или получить дополнительную подготовку для сдачи единого государственного экзамена по выбранному предмету;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способствует удовлетворению познавательных интересов в различных областях деятельности человека.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формирования учебного плана отдельного профиля обучения на базе Примерного учебного плана </w:t>
      </w:r>
      <w:r>
        <w:rPr>
          <w:rFonts w:ascii="Times New Roman" w:hAnsi="Times New Roman"/>
          <w:b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>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Выбрать в вариативной части ПУП два учебных предмета на профильном уровне, которые будут определять направление специализации образования в данном профиле.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Добавить к ним набор обязательных предметов (инвариантная часть ПУП) на базовом уровне. Если выбранный учебный предмет на профильном уровне совпадает с одним из обязательных предметов, то последний исключается из состава инвариантной части.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Подсчитать суммарное число часов на изучение учебных предметов, выбранных в пп.1 и 2. Если полученное число часов меньше времени (30 часов в неделю), предусмотренного на федеральный компонент, то можно дополнить состав учебного плана профиля еще каким-либо предметом на базовом или профильном уровне (из вариативной части ПУП).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После этого вновь подсчитать суммарное число часов на изучение выбранных предметов и сравнить их с максимально допустимым объемом федерального компонента. Если полученное число часов менее 30, то следует вернуться к п.3, если равно, то следует перейти к формированию компонента образовательной организации. В том случае</w:t>
      </w:r>
      <w:r w:rsidR="00D968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суммарное число часов превысит допустимую норму (30 часов), то следует исключить из формируемого учебного плана профиля один из учебных предметов, вошедших в него в соответствии с п.3.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Завершив формирование федерального компонента в учебном плане профиля, следует дополнить план национально-региональным компонентом и компонентом образовательного учреждения.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в городских образовательных учреждениях - при наполняемости 25 и более человек, в сельских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учащихся.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общеобразовательных учреждений, в которых не созданы условия для профильного обучения, предлагается Примерный учебный план универсального (непрофильного) обучения.</w:t>
      </w:r>
    </w:p>
    <w:p w:rsidR="00F96A7A" w:rsidRDefault="00F96A7A" w:rsidP="00F96A7A">
      <w:pPr>
        <w:rPr>
          <w:rFonts w:ascii="Times New Roman" w:hAnsi="Times New Roman"/>
          <w:sz w:val="28"/>
          <w:szCs w:val="28"/>
        </w:rPr>
      </w:pPr>
    </w:p>
    <w:p w:rsidR="00241818" w:rsidRPr="00AA2287" w:rsidRDefault="00063221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Базисный </w:t>
      </w:r>
      <w:r w:rsidR="00D96863">
        <w:rPr>
          <w:sz w:val="28"/>
          <w:szCs w:val="28"/>
        </w:rPr>
        <w:t xml:space="preserve"> учебный план </w:t>
      </w:r>
      <w:r>
        <w:rPr>
          <w:sz w:val="28"/>
          <w:szCs w:val="28"/>
        </w:rPr>
        <w:t>(недельный) для 10-11 классов</w:t>
      </w:r>
      <w:r w:rsidRPr="00AA2287">
        <w:rPr>
          <w:sz w:val="28"/>
          <w:szCs w:val="28"/>
        </w:rPr>
        <w:t xml:space="preserve"> </w:t>
      </w:r>
      <w:r w:rsidR="00241818" w:rsidRPr="00AA2287">
        <w:rPr>
          <w:sz w:val="28"/>
          <w:szCs w:val="28"/>
        </w:rPr>
        <w:t xml:space="preserve">образовательных </w:t>
      </w:r>
      <w:r w:rsidR="00241818">
        <w:rPr>
          <w:sz w:val="28"/>
          <w:szCs w:val="28"/>
        </w:rPr>
        <w:t>организаций</w:t>
      </w:r>
      <w:r w:rsidR="00241818" w:rsidRPr="00AA2287">
        <w:rPr>
          <w:sz w:val="28"/>
          <w:szCs w:val="28"/>
        </w:rPr>
        <w:t xml:space="preserve"> Республики Дагестан в условиях введения профильного обучения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638"/>
        <w:gridCol w:w="1084"/>
        <w:gridCol w:w="1229"/>
        <w:gridCol w:w="1291"/>
        <w:gridCol w:w="1681"/>
      </w:tblGrid>
      <w:tr w:rsidR="00241818" w:rsidRPr="00063EE0" w:rsidTr="00B254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B254C5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Инвариантная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Федеральный компонент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Обязательные учебные предметы на базовом уровне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Количество часов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Родной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Дагестанская литература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Культура и традиции народов Дагестана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Естествознание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72"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</w:tr>
      <w:tr w:rsidR="00241818" w:rsidRPr="00063EE0" w:rsidTr="00B254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1818" w:rsidRPr="00063EE0" w:rsidRDefault="00241818" w:rsidP="00B254C5">
            <w:pPr>
              <w:pStyle w:val="a3"/>
              <w:ind w:left="-180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Вариативная часть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 по выбору на базовом и (или) профильных уровнях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Учебные предметы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Базовый уровень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Профильный уровень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10 класс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11 класс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Русский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Литература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Иностранный язык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Математика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6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История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Обществоведение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Экономика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Право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География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Физика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5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Химия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Биология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Информатика и ИКТ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Искусство (МХК)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Технология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4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ОБЖ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szCs w:val="24"/>
                <w:lang w:eastAsia="ru-RU"/>
              </w:rPr>
            </w:pPr>
            <w:r w:rsidRPr="00063EE0">
              <w:rPr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2</w:t>
            </w:r>
          </w:p>
        </w:tc>
      </w:tr>
      <w:tr w:rsidR="00241818" w:rsidRPr="00063EE0" w:rsidTr="00B254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18" w:rsidRPr="00063EE0" w:rsidRDefault="00241818" w:rsidP="00B25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right="-133"/>
              <w:jc w:val="left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Предельно допустимая аудиторная учебная нагрузка при  6-дневной учебной неделе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33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83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063EE0" w:rsidRDefault="00241818" w:rsidP="00B254C5">
            <w:pPr>
              <w:pStyle w:val="a3"/>
              <w:ind w:left="-108" w:right="-108"/>
              <w:rPr>
                <w:b w:val="0"/>
                <w:szCs w:val="24"/>
                <w:lang w:eastAsia="ru-RU"/>
              </w:rPr>
            </w:pPr>
            <w:r w:rsidRPr="00063EE0">
              <w:rPr>
                <w:b w:val="0"/>
                <w:szCs w:val="24"/>
                <w:lang w:eastAsia="ru-RU"/>
              </w:rPr>
              <w:t>37</w:t>
            </w:r>
          </w:p>
        </w:tc>
      </w:tr>
    </w:tbl>
    <w:p w:rsidR="00241818" w:rsidRPr="00063EE0" w:rsidRDefault="00241818" w:rsidP="00241818">
      <w:pPr>
        <w:pStyle w:val="a3"/>
        <w:rPr>
          <w:szCs w:val="24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Default="00241818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Pr="00AA2287" w:rsidRDefault="00063221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Базисный учебный план (недельный)  для 10-11 классов образовательных организаций универсального (непрофильного) обучения </w:t>
      </w:r>
      <w:r w:rsidR="00222472">
        <w:rPr>
          <w:sz w:val="28"/>
          <w:szCs w:val="28"/>
        </w:rPr>
        <w:t xml:space="preserve"> Республики Дагестан </w:t>
      </w:r>
      <w:r w:rsidR="00241818">
        <w:rPr>
          <w:sz w:val="28"/>
          <w:szCs w:val="28"/>
        </w:rPr>
        <w:t>на 201</w:t>
      </w:r>
      <w:r w:rsidR="00010E3D">
        <w:rPr>
          <w:sz w:val="28"/>
          <w:szCs w:val="28"/>
        </w:rPr>
        <w:t>6</w:t>
      </w:r>
      <w:r w:rsidR="00241818">
        <w:rPr>
          <w:sz w:val="28"/>
          <w:szCs w:val="28"/>
        </w:rPr>
        <w:t>/201</w:t>
      </w:r>
      <w:r w:rsidR="00010E3D">
        <w:rPr>
          <w:sz w:val="28"/>
          <w:szCs w:val="28"/>
        </w:rPr>
        <w:t>7</w:t>
      </w:r>
      <w:r w:rsidR="00241818" w:rsidRPr="00AA2287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0"/>
        <w:gridCol w:w="1980"/>
        <w:gridCol w:w="1620"/>
      </w:tblGrid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 xml:space="preserve">Число недельных </w:t>
            </w:r>
          </w:p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учебных часов</w:t>
            </w:r>
          </w:p>
        </w:tc>
      </w:tr>
      <w:tr w:rsidR="00241818" w:rsidRPr="00AA2287" w:rsidTr="00B254C5"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Базовые учебные предметы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AA2287" w:rsidRDefault="00241818" w:rsidP="00B254C5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11 класс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Родной язык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Дагестанская (родная) литература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4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 Дагестана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Культура и традиции народов Дагестана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32</w:t>
            </w:r>
          </w:p>
        </w:tc>
      </w:tr>
      <w:tr w:rsidR="00241818" w:rsidRPr="00AA2287" w:rsidTr="00B254C5"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Элективные учебные предметы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 xml:space="preserve">Учебные предметы, предлагаемые образовательным </w:t>
            </w:r>
            <w:r>
              <w:rPr>
                <w:b w:val="0"/>
                <w:sz w:val="28"/>
                <w:szCs w:val="28"/>
                <w:lang w:eastAsia="ru-RU"/>
              </w:rPr>
              <w:t>организациям</w:t>
            </w:r>
            <w:r w:rsidRPr="00AA2287">
              <w:rPr>
                <w:b w:val="0"/>
                <w:sz w:val="28"/>
                <w:szCs w:val="28"/>
                <w:lang w:eastAsia="ru-RU"/>
              </w:rPr>
              <w:t>, учебные практики, проекты, исследовательская деятельность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</w:tr>
      <w:tr w:rsidR="00241818" w:rsidRPr="00AA2287" w:rsidTr="00B254C5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B254C5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</w:tr>
    </w:tbl>
    <w:p w:rsidR="00241818" w:rsidRPr="00AA2287" w:rsidRDefault="00241818" w:rsidP="00222472">
      <w:pPr>
        <w:pStyle w:val="a3"/>
        <w:rPr>
          <w:sz w:val="28"/>
          <w:szCs w:val="28"/>
        </w:rPr>
      </w:pPr>
    </w:p>
    <w:sectPr w:rsidR="00241818" w:rsidRPr="00AA2287" w:rsidSect="00D9686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AA" w:rsidRDefault="001F20AA" w:rsidP="00D96863">
      <w:pPr>
        <w:spacing w:after="0" w:line="240" w:lineRule="auto"/>
      </w:pPr>
      <w:r>
        <w:separator/>
      </w:r>
    </w:p>
  </w:endnote>
  <w:endnote w:type="continuationSeparator" w:id="1">
    <w:p w:rsidR="001F20AA" w:rsidRDefault="001F20AA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8769"/>
      <w:docPartObj>
        <w:docPartGallery w:val="Page Numbers (Bottom of Page)"/>
        <w:docPartUnique/>
      </w:docPartObj>
    </w:sdtPr>
    <w:sdtContent>
      <w:p w:rsidR="00D96863" w:rsidRDefault="00BD5417">
        <w:pPr>
          <w:pStyle w:val="a7"/>
          <w:jc w:val="center"/>
        </w:pPr>
        <w:fldSimple w:instr=" PAGE   \* MERGEFORMAT ">
          <w:r w:rsidR="00010E3D">
            <w:rPr>
              <w:noProof/>
            </w:rPr>
            <w:t>4</w:t>
          </w:r>
        </w:fldSimple>
      </w:p>
    </w:sdtContent>
  </w:sdt>
  <w:p w:rsidR="00D96863" w:rsidRDefault="00D968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AA" w:rsidRDefault="001F20AA" w:rsidP="00D96863">
      <w:pPr>
        <w:spacing w:after="0" w:line="240" w:lineRule="auto"/>
      </w:pPr>
      <w:r>
        <w:separator/>
      </w:r>
    </w:p>
  </w:footnote>
  <w:footnote w:type="continuationSeparator" w:id="1">
    <w:p w:rsidR="001F20AA" w:rsidRDefault="001F20AA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A7A"/>
    <w:rsid w:val="00010E3D"/>
    <w:rsid w:val="000301A4"/>
    <w:rsid w:val="00063221"/>
    <w:rsid w:val="00187CB5"/>
    <w:rsid w:val="001F20AA"/>
    <w:rsid w:val="00222472"/>
    <w:rsid w:val="00241818"/>
    <w:rsid w:val="00261F3C"/>
    <w:rsid w:val="002869C3"/>
    <w:rsid w:val="006475F3"/>
    <w:rsid w:val="00725477"/>
    <w:rsid w:val="0087281F"/>
    <w:rsid w:val="00963906"/>
    <w:rsid w:val="009D4E61"/>
    <w:rsid w:val="00AB4904"/>
    <w:rsid w:val="00BD5417"/>
    <w:rsid w:val="00D96863"/>
    <w:rsid w:val="00F9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2016-05-25T12:50:00Z</cp:lastPrinted>
  <dcterms:created xsi:type="dcterms:W3CDTF">2015-04-10T11:39:00Z</dcterms:created>
  <dcterms:modified xsi:type="dcterms:W3CDTF">2016-05-25T12:50:00Z</dcterms:modified>
</cp:coreProperties>
</file>